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1" w:rsidRDefault="0024096D" w:rsidP="009C5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 w:themeColor="text1"/>
          <w:sz w:val="22"/>
          <w:szCs w:val="22"/>
        </w:rPr>
        <w:t xml:space="preserve">EXEMPLE </w:t>
      </w:r>
      <w:r w:rsidR="00122D31">
        <w:rPr>
          <w:rFonts w:ascii="Calibri" w:hAnsi="Calibri"/>
          <w:b/>
          <w:color w:val="000000" w:themeColor="text1"/>
          <w:sz w:val="22"/>
          <w:szCs w:val="22"/>
        </w:rPr>
        <w:t xml:space="preserve">DE </w:t>
      </w:r>
      <w:r w:rsidR="00DB2C56">
        <w:rPr>
          <w:rFonts w:ascii="Calibri" w:hAnsi="Calibri"/>
          <w:b/>
          <w:color w:val="000000" w:themeColor="text1"/>
          <w:sz w:val="22"/>
          <w:szCs w:val="22"/>
        </w:rPr>
        <w:t>RÉSOLUTION</w:t>
      </w:r>
      <w:r w:rsidR="00122D31">
        <w:rPr>
          <w:rFonts w:ascii="Calibri" w:hAnsi="Calibri"/>
          <w:b/>
          <w:color w:val="000000" w:themeColor="text1"/>
          <w:sz w:val="22"/>
          <w:szCs w:val="22"/>
        </w:rPr>
        <w:t xml:space="preserve"> À </w:t>
      </w:r>
      <w:r w:rsidR="00DB2C56">
        <w:rPr>
          <w:rFonts w:ascii="Calibri" w:hAnsi="Calibri"/>
          <w:b/>
          <w:color w:val="000000" w:themeColor="text1"/>
          <w:sz w:val="22"/>
          <w:szCs w:val="22"/>
        </w:rPr>
        <w:t xml:space="preserve">SUGGÉRER AUX MUNICIPALITÉS PRÉOCCUPÉES PAR LES IMPACTS </w:t>
      </w:r>
      <w:r w:rsidR="009C5A66">
        <w:rPr>
          <w:rFonts w:ascii="Calibri" w:hAnsi="Calibri"/>
          <w:b/>
          <w:color w:val="000000" w:themeColor="text1"/>
          <w:sz w:val="22"/>
          <w:szCs w:val="22"/>
        </w:rPr>
        <w:t>DU</w:t>
      </w:r>
      <w:r w:rsidR="00330E17">
        <w:rPr>
          <w:rFonts w:ascii="Calibri" w:hAnsi="Calibri"/>
          <w:b/>
          <w:color w:val="000000" w:themeColor="text1"/>
          <w:sz w:val="22"/>
          <w:szCs w:val="22"/>
        </w:rPr>
        <w:t> </w:t>
      </w:r>
      <w:r w:rsidR="009C5A66">
        <w:rPr>
          <w:rFonts w:ascii="Calibri" w:hAnsi="Calibri"/>
          <w:b/>
          <w:color w:val="000000" w:themeColor="text1"/>
          <w:sz w:val="22"/>
          <w:szCs w:val="22"/>
        </w:rPr>
        <w:t>PROJET DE LOI 56</w:t>
      </w:r>
      <w:r w:rsidR="00DB2C56">
        <w:rPr>
          <w:rFonts w:ascii="Calibri" w:hAnsi="Calibri"/>
          <w:b/>
          <w:color w:val="000000" w:themeColor="text1"/>
          <w:sz w:val="22"/>
          <w:szCs w:val="22"/>
        </w:rPr>
        <w:t xml:space="preserve"> SUR LES ORGANISMES SANS BUT LUCRATIF</w:t>
      </w:r>
      <w:r w:rsidR="009C5A66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122D31">
        <w:rPr>
          <w:rFonts w:ascii="Calibri" w:hAnsi="Calibri"/>
          <w:b/>
          <w:color w:val="000000" w:themeColor="text1"/>
          <w:sz w:val="22"/>
          <w:szCs w:val="22"/>
        </w:rPr>
        <w:t>:</w:t>
      </w:r>
      <w:r w:rsidR="00DB2C56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:rsidR="00330E17" w:rsidRPr="00330E17" w:rsidRDefault="0024096D" w:rsidP="009C5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Notez qu’il s’agit bien d’un </w:t>
      </w:r>
      <w:r w:rsidRPr="00E55C4F">
        <w:rPr>
          <w:rFonts w:ascii="Calibri" w:hAnsi="Calibri"/>
          <w:b/>
          <w:color w:val="000000" w:themeColor="text1"/>
          <w:sz w:val="22"/>
          <w:szCs w:val="22"/>
        </w:rPr>
        <w:t>exemple</w:t>
      </w:r>
      <w:r>
        <w:rPr>
          <w:rFonts w:ascii="Calibri" w:hAnsi="Calibri"/>
          <w:color w:val="000000" w:themeColor="text1"/>
          <w:sz w:val="22"/>
          <w:szCs w:val="22"/>
        </w:rPr>
        <w:t>; les arguments et la résolution elle-même doivent être adaptés selon la situation de chaque municipalité et le type de rapports existants entre l’organisme, les élus et l’administration municipale.</w:t>
      </w:r>
    </w:p>
    <w:p w:rsidR="00122D31" w:rsidRDefault="00122D31">
      <w:pPr>
        <w:rPr>
          <w:rFonts w:ascii="Cambria" w:hAnsi="Cambria"/>
          <w:color w:val="000000" w:themeColor="text1"/>
          <w:sz w:val="22"/>
          <w:szCs w:val="22"/>
          <w:highlight w:val="lightGray"/>
        </w:rPr>
      </w:pPr>
    </w:p>
    <w:p w:rsidR="00122D31" w:rsidRDefault="00122D31">
      <w:pPr>
        <w:rPr>
          <w:rFonts w:ascii="Cambria" w:hAnsi="Cambria"/>
          <w:color w:val="000000" w:themeColor="text1"/>
          <w:sz w:val="22"/>
          <w:szCs w:val="22"/>
          <w:highlight w:val="lightGray"/>
        </w:rPr>
      </w:pPr>
    </w:p>
    <w:p w:rsidR="00E55C4F" w:rsidRDefault="00E55C4F">
      <w:pPr>
        <w:rPr>
          <w:rFonts w:ascii="Cambria" w:hAnsi="Cambria"/>
          <w:color w:val="000000" w:themeColor="text1"/>
          <w:sz w:val="22"/>
          <w:szCs w:val="22"/>
          <w:highlight w:val="lightGray"/>
        </w:rPr>
      </w:pPr>
    </w:p>
    <w:p w:rsidR="0019622F" w:rsidRDefault="00330E17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CONSIDÉRANT</w:t>
      </w:r>
      <w:r>
        <w:rPr>
          <w:rFonts w:ascii="Cambria" w:hAnsi="Cambria"/>
          <w:color w:val="000000" w:themeColor="text1"/>
          <w:sz w:val="22"/>
          <w:szCs w:val="22"/>
        </w:rPr>
        <w:t xml:space="preserve"> que les organismes sans but lucratif issus d’initiatives citoyennes</w:t>
      </w:r>
      <w:r w:rsidR="00401DE3">
        <w:rPr>
          <w:rFonts w:ascii="Cambria" w:hAnsi="Cambria"/>
          <w:color w:val="000000" w:themeColor="text1"/>
          <w:sz w:val="22"/>
          <w:szCs w:val="22"/>
        </w:rPr>
        <w:t>, les clubs sportif</w:t>
      </w:r>
      <w:r w:rsidR="008F0C9B">
        <w:rPr>
          <w:rFonts w:ascii="Cambria" w:hAnsi="Cambria"/>
          <w:color w:val="000000" w:themeColor="text1"/>
          <w:sz w:val="22"/>
          <w:szCs w:val="22"/>
        </w:rPr>
        <w:t>s</w:t>
      </w:r>
      <w:r w:rsidR="00401DE3">
        <w:rPr>
          <w:rFonts w:ascii="Cambria" w:hAnsi="Cambria"/>
          <w:color w:val="000000" w:themeColor="text1"/>
          <w:sz w:val="22"/>
          <w:szCs w:val="22"/>
        </w:rPr>
        <w:t xml:space="preserve"> et organismes culturels </w:t>
      </w:r>
      <w:r>
        <w:rPr>
          <w:rFonts w:ascii="Cambria" w:hAnsi="Cambria"/>
          <w:color w:val="000000" w:themeColor="text1"/>
          <w:sz w:val="22"/>
          <w:szCs w:val="22"/>
        </w:rPr>
        <w:t xml:space="preserve">jouent un rôle </w:t>
      </w:r>
      <w:r w:rsidR="0024096D">
        <w:rPr>
          <w:rFonts w:ascii="Cambria" w:hAnsi="Cambria"/>
          <w:color w:val="000000" w:themeColor="text1"/>
          <w:sz w:val="22"/>
          <w:szCs w:val="22"/>
        </w:rPr>
        <w:t>majeur</w:t>
      </w:r>
      <w:r>
        <w:rPr>
          <w:rFonts w:ascii="Cambria" w:hAnsi="Cambria"/>
          <w:color w:val="000000" w:themeColor="text1"/>
          <w:sz w:val="22"/>
          <w:szCs w:val="22"/>
        </w:rPr>
        <w:t xml:space="preserve"> dans la vie démocratique et contribuent </w:t>
      </w:r>
      <w:r w:rsidR="0024096D">
        <w:rPr>
          <w:rFonts w:ascii="Cambria" w:hAnsi="Cambria"/>
          <w:color w:val="000000" w:themeColor="text1"/>
          <w:sz w:val="22"/>
          <w:szCs w:val="22"/>
        </w:rPr>
        <w:t xml:space="preserve">par leurs activités </w:t>
      </w:r>
      <w:r>
        <w:rPr>
          <w:rFonts w:ascii="Cambria" w:hAnsi="Cambria"/>
          <w:color w:val="000000" w:themeColor="text1"/>
          <w:sz w:val="22"/>
          <w:szCs w:val="22"/>
        </w:rPr>
        <w:t>au bien-être de la communauté;</w:t>
      </w:r>
    </w:p>
    <w:p w:rsidR="00330E17" w:rsidRDefault="00330E17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</w:p>
    <w:p w:rsidR="0024096D" w:rsidRPr="0024096D" w:rsidRDefault="0024096D" w:rsidP="0024096D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CONSIDÉRANT</w:t>
      </w:r>
      <w:r>
        <w:rPr>
          <w:rFonts w:ascii="Cambria" w:hAnsi="Cambria"/>
          <w:color w:val="000000" w:themeColor="text1"/>
          <w:sz w:val="22"/>
          <w:szCs w:val="22"/>
        </w:rPr>
        <w:t xml:space="preserve"> que la municipalité a soutenu et </w:t>
      </w:r>
      <w:r w:rsidR="00EC5FFD">
        <w:rPr>
          <w:rFonts w:ascii="Cambria" w:hAnsi="Cambria"/>
          <w:color w:val="000000" w:themeColor="text1"/>
          <w:sz w:val="22"/>
          <w:szCs w:val="22"/>
        </w:rPr>
        <w:t>continue d’</w:t>
      </w:r>
      <w:r>
        <w:rPr>
          <w:rFonts w:ascii="Cambria" w:hAnsi="Cambria"/>
          <w:color w:val="000000" w:themeColor="text1"/>
          <w:sz w:val="22"/>
          <w:szCs w:val="22"/>
        </w:rPr>
        <w:t>appu</w:t>
      </w:r>
      <w:r w:rsidR="00EC5FFD">
        <w:rPr>
          <w:rFonts w:ascii="Cambria" w:hAnsi="Cambria"/>
          <w:color w:val="000000" w:themeColor="text1"/>
          <w:sz w:val="22"/>
          <w:szCs w:val="22"/>
        </w:rPr>
        <w:t>yer</w:t>
      </w:r>
      <w:r>
        <w:rPr>
          <w:rFonts w:ascii="Cambria" w:hAnsi="Cambria"/>
          <w:color w:val="000000" w:themeColor="text1"/>
          <w:sz w:val="22"/>
          <w:szCs w:val="22"/>
        </w:rPr>
        <w:t xml:space="preserve"> le travail des organismes sans but lucratif;</w:t>
      </w:r>
    </w:p>
    <w:p w:rsidR="0024096D" w:rsidRDefault="0024096D" w:rsidP="000A2818">
      <w:pPr>
        <w:tabs>
          <w:tab w:val="left" w:pos="567"/>
        </w:tabs>
        <w:rPr>
          <w:rFonts w:ascii="Cambria" w:hAnsi="Cambria"/>
          <w:b/>
          <w:color w:val="000000" w:themeColor="text1"/>
          <w:sz w:val="22"/>
          <w:szCs w:val="22"/>
        </w:rPr>
      </w:pPr>
    </w:p>
    <w:p w:rsidR="00330E17" w:rsidRDefault="00330E17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CONSIDÉRANT</w:t>
      </w:r>
      <w:r>
        <w:rPr>
          <w:rFonts w:ascii="Cambria" w:hAnsi="Cambria"/>
          <w:color w:val="000000" w:themeColor="text1"/>
          <w:sz w:val="22"/>
          <w:szCs w:val="22"/>
        </w:rPr>
        <w:t xml:space="preserve"> que des liens étroit</w:t>
      </w:r>
      <w:r w:rsidR="008F0C9B">
        <w:rPr>
          <w:rFonts w:ascii="Cambria" w:hAnsi="Cambria"/>
          <w:color w:val="000000" w:themeColor="text1"/>
          <w:sz w:val="22"/>
          <w:szCs w:val="22"/>
        </w:rPr>
        <w:t xml:space="preserve">s </w:t>
      </w:r>
      <w:r>
        <w:rPr>
          <w:rFonts w:ascii="Cambria" w:hAnsi="Cambria"/>
          <w:color w:val="000000" w:themeColor="text1"/>
          <w:sz w:val="22"/>
          <w:szCs w:val="22"/>
        </w:rPr>
        <w:t xml:space="preserve">entre </w:t>
      </w:r>
      <w:r w:rsidR="0024096D">
        <w:rPr>
          <w:rFonts w:ascii="Cambria" w:hAnsi="Cambria"/>
          <w:color w:val="000000" w:themeColor="text1"/>
          <w:sz w:val="22"/>
          <w:szCs w:val="22"/>
        </w:rPr>
        <w:t xml:space="preserve">les organismes sans but lucratif, l’administration municipale et les membres du conseil </w:t>
      </w:r>
      <w:r w:rsidR="008F0C9B">
        <w:rPr>
          <w:rFonts w:ascii="Cambria" w:hAnsi="Cambria"/>
          <w:color w:val="000000" w:themeColor="text1"/>
          <w:sz w:val="22"/>
          <w:szCs w:val="22"/>
        </w:rPr>
        <w:t xml:space="preserve">favorisent </w:t>
      </w:r>
      <w:r w:rsidR="001114D3">
        <w:rPr>
          <w:rFonts w:ascii="Cambria" w:hAnsi="Cambria"/>
          <w:color w:val="000000" w:themeColor="text1"/>
          <w:sz w:val="22"/>
          <w:szCs w:val="22"/>
        </w:rPr>
        <w:t xml:space="preserve">une vie citoyenne et collective saine </w:t>
      </w:r>
      <w:r w:rsidR="0024096D">
        <w:rPr>
          <w:rFonts w:ascii="Cambria" w:hAnsi="Cambria"/>
          <w:color w:val="000000" w:themeColor="text1"/>
          <w:sz w:val="22"/>
          <w:szCs w:val="22"/>
        </w:rPr>
        <w:t xml:space="preserve">pour </w:t>
      </w:r>
      <w:r w:rsidR="00BD38C8">
        <w:rPr>
          <w:rFonts w:ascii="Cambria" w:hAnsi="Cambria"/>
          <w:color w:val="000000" w:themeColor="text1"/>
          <w:sz w:val="22"/>
          <w:szCs w:val="22"/>
        </w:rPr>
        <w:t>la réalisation de</w:t>
      </w:r>
      <w:r w:rsidR="0024096D">
        <w:rPr>
          <w:rFonts w:ascii="Cambria" w:hAnsi="Cambria"/>
          <w:color w:val="000000" w:themeColor="text1"/>
          <w:sz w:val="22"/>
          <w:szCs w:val="22"/>
        </w:rPr>
        <w:t xml:space="preserve"> projets qui bénéficient </w:t>
      </w:r>
      <w:r w:rsidR="000955EB">
        <w:rPr>
          <w:rFonts w:ascii="Cambria" w:hAnsi="Cambria"/>
          <w:color w:val="000000" w:themeColor="text1"/>
          <w:sz w:val="22"/>
          <w:szCs w:val="22"/>
        </w:rPr>
        <w:t>à l’ensemble</w:t>
      </w:r>
      <w:r w:rsidR="0024096D">
        <w:rPr>
          <w:rFonts w:ascii="Cambria" w:hAnsi="Cambria"/>
          <w:color w:val="000000" w:themeColor="text1"/>
          <w:sz w:val="22"/>
          <w:szCs w:val="22"/>
        </w:rPr>
        <w:t xml:space="preserve"> de la communauté;</w:t>
      </w:r>
    </w:p>
    <w:p w:rsidR="00BD38C8" w:rsidRDefault="00BD38C8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</w:p>
    <w:p w:rsidR="000955EB" w:rsidRDefault="00BD38C8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CONSIDÉRANT</w:t>
      </w:r>
      <w:r>
        <w:rPr>
          <w:rFonts w:ascii="Cambria" w:hAnsi="Cambria"/>
          <w:color w:val="000000" w:themeColor="text1"/>
          <w:sz w:val="22"/>
          <w:szCs w:val="22"/>
        </w:rPr>
        <w:t xml:space="preserve"> que </w:t>
      </w:r>
      <w:r w:rsidR="000955EB">
        <w:rPr>
          <w:rFonts w:ascii="Cambria" w:hAnsi="Cambria"/>
          <w:color w:val="000000" w:themeColor="text1"/>
          <w:sz w:val="22"/>
          <w:szCs w:val="22"/>
        </w:rPr>
        <w:t xml:space="preserve">le </w:t>
      </w:r>
      <w:r>
        <w:rPr>
          <w:rFonts w:ascii="Cambria" w:hAnsi="Cambria"/>
          <w:color w:val="000000" w:themeColor="text1"/>
          <w:sz w:val="22"/>
          <w:szCs w:val="22"/>
        </w:rPr>
        <w:t>projet de loi no 56 (</w:t>
      </w:r>
      <w:r>
        <w:rPr>
          <w:rFonts w:ascii="Cambria" w:hAnsi="Cambria"/>
          <w:i/>
          <w:color w:val="000000" w:themeColor="text1"/>
          <w:sz w:val="22"/>
          <w:szCs w:val="22"/>
        </w:rPr>
        <w:t>Loi sur la transparence en matière de lobbyisme</w:t>
      </w:r>
      <w:r>
        <w:rPr>
          <w:rFonts w:ascii="Cambria" w:hAnsi="Cambria"/>
          <w:color w:val="000000" w:themeColor="text1"/>
          <w:sz w:val="22"/>
          <w:szCs w:val="22"/>
        </w:rPr>
        <w:t xml:space="preserve">), qui vise notamment à assujettir les organismes sans but lucratif aux règles </w:t>
      </w:r>
      <w:r w:rsidR="000955EB">
        <w:rPr>
          <w:rFonts w:ascii="Cambria" w:hAnsi="Cambria"/>
          <w:color w:val="000000" w:themeColor="text1"/>
          <w:sz w:val="22"/>
          <w:szCs w:val="22"/>
        </w:rPr>
        <w:t xml:space="preserve">encadrant </w:t>
      </w:r>
      <w:r>
        <w:rPr>
          <w:rFonts w:ascii="Cambria" w:hAnsi="Cambria"/>
          <w:color w:val="000000" w:themeColor="text1"/>
          <w:sz w:val="22"/>
          <w:szCs w:val="22"/>
        </w:rPr>
        <w:t>les activités de lobbyisme</w:t>
      </w:r>
      <w:r w:rsidR="000955EB">
        <w:rPr>
          <w:rFonts w:ascii="Cambria" w:hAnsi="Cambria"/>
          <w:color w:val="000000" w:themeColor="text1"/>
          <w:sz w:val="22"/>
          <w:szCs w:val="22"/>
        </w:rPr>
        <w:t>, assimile malheureusement les activités de ces organismes à la poursuite d’intérêts privés;</w:t>
      </w:r>
    </w:p>
    <w:p w:rsidR="000955EB" w:rsidRDefault="000955EB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</w:p>
    <w:p w:rsidR="000955EB" w:rsidRDefault="000955EB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CONSIDÉRANT</w:t>
      </w:r>
      <w:r>
        <w:rPr>
          <w:rFonts w:ascii="Cambria" w:hAnsi="Cambria"/>
          <w:color w:val="000000" w:themeColor="text1"/>
          <w:sz w:val="22"/>
          <w:szCs w:val="22"/>
        </w:rPr>
        <w:t xml:space="preserve"> que les mécanismes prévus dans le projet de loi imposeront un fardeau administratif extrêmement lourd aux </w:t>
      </w:r>
      <w:r w:rsidR="00401DE3">
        <w:rPr>
          <w:rFonts w:ascii="Cambria" w:hAnsi="Cambria"/>
          <w:color w:val="000000" w:themeColor="text1"/>
          <w:sz w:val="22"/>
          <w:szCs w:val="22"/>
        </w:rPr>
        <w:t xml:space="preserve">bénévoles et aux </w:t>
      </w:r>
      <w:r>
        <w:rPr>
          <w:rFonts w:ascii="Cambria" w:hAnsi="Cambria"/>
          <w:color w:val="000000" w:themeColor="text1"/>
          <w:sz w:val="22"/>
          <w:szCs w:val="22"/>
        </w:rPr>
        <w:t xml:space="preserve">organismes sans but lucratif et pourraient avoir pour conséquence </w:t>
      </w:r>
      <w:r w:rsidR="001703EE">
        <w:rPr>
          <w:rFonts w:ascii="Cambria" w:hAnsi="Cambria"/>
          <w:color w:val="000000" w:themeColor="text1"/>
          <w:sz w:val="22"/>
          <w:szCs w:val="22"/>
        </w:rPr>
        <w:t>de les exposer</w:t>
      </w:r>
      <w:r w:rsidR="00401DE3">
        <w:rPr>
          <w:rFonts w:ascii="Cambria" w:hAnsi="Cambria"/>
          <w:color w:val="000000" w:themeColor="text1"/>
          <w:sz w:val="22"/>
          <w:szCs w:val="22"/>
        </w:rPr>
        <w:t xml:space="preserve"> à des sanctions pénales, </w:t>
      </w:r>
      <w:r w:rsidR="001703EE">
        <w:rPr>
          <w:rFonts w:ascii="Cambria" w:hAnsi="Cambria"/>
          <w:color w:val="000000" w:themeColor="text1"/>
          <w:sz w:val="22"/>
          <w:szCs w:val="22"/>
        </w:rPr>
        <w:t xml:space="preserve">de </w:t>
      </w:r>
      <w:r w:rsidR="00401DE3">
        <w:rPr>
          <w:rFonts w:ascii="Cambria" w:hAnsi="Cambria"/>
          <w:color w:val="000000" w:themeColor="text1"/>
          <w:sz w:val="22"/>
          <w:szCs w:val="22"/>
        </w:rPr>
        <w:t>réduire l’accès à leur</w:t>
      </w:r>
      <w:r w:rsidR="001703EE">
        <w:rPr>
          <w:rFonts w:ascii="Cambria" w:hAnsi="Cambria"/>
          <w:color w:val="000000" w:themeColor="text1"/>
          <w:sz w:val="22"/>
          <w:szCs w:val="22"/>
        </w:rPr>
        <w:t>s</w:t>
      </w:r>
      <w:r w:rsidR="00401DE3">
        <w:rPr>
          <w:rFonts w:ascii="Cambria" w:hAnsi="Cambria"/>
          <w:color w:val="000000" w:themeColor="text1"/>
          <w:sz w:val="22"/>
          <w:szCs w:val="22"/>
        </w:rPr>
        <w:t xml:space="preserve"> élus </w:t>
      </w:r>
      <w:r w:rsidR="001703EE">
        <w:rPr>
          <w:rFonts w:ascii="Cambria" w:hAnsi="Cambria"/>
          <w:color w:val="000000" w:themeColor="text1"/>
          <w:sz w:val="22"/>
          <w:szCs w:val="22"/>
        </w:rPr>
        <w:t xml:space="preserve">et </w:t>
      </w:r>
      <w:r>
        <w:rPr>
          <w:rFonts w:ascii="Cambria" w:hAnsi="Cambria"/>
          <w:color w:val="000000" w:themeColor="text1"/>
          <w:sz w:val="22"/>
          <w:szCs w:val="22"/>
        </w:rPr>
        <w:t>d’affaiblir leur capacité d’intervention et de représentation et celle des citoyens bénévoles qui y sont impliqués;</w:t>
      </w:r>
    </w:p>
    <w:p w:rsidR="008F0C9B" w:rsidRDefault="008F0C9B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</w:p>
    <w:p w:rsidR="008F0C9B" w:rsidRPr="008F0C9B" w:rsidRDefault="008F0C9B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CONSIDÉRANT</w:t>
      </w:r>
      <w:r>
        <w:rPr>
          <w:rFonts w:ascii="Cambria" w:hAnsi="Cambria"/>
          <w:color w:val="000000" w:themeColor="text1"/>
          <w:sz w:val="22"/>
          <w:szCs w:val="22"/>
        </w:rPr>
        <w:t xml:space="preserve"> que les dispositions de la loi actuellement en vigueur prévoient déjà l’obligation pour toute personne dont l’emploi ou la fonction consiste, pour une partie importante, à exercer des activités de lobbyisme pour le compte d’un organisme à but non lucratif</w:t>
      </w:r>
      <w:r w:rsidR="00481DE1">
        <w:rPr>
          <w:rFonts w:ascii="Cambria" w:hAnsi="Cambria"/>
          <w:color w:val="000000" w:themeColor="text1"/>
          <w:sz w:val="22"/>
          <w:szCs w:val="22"/>
        </w:rPr>
        <w:t xml:space="preserve"> à s’inscrire au registre des lobbyistes</w:t>
      </w:r>
      <w:r>
        <w:rPr>
          <w:rFonts w:ascii="Cambria" w:hAnsi="Cambria"/>
          <w:color w:val="000000" w:themeColor="text1"/>
          <w:sz w:val="22"/>
          <w:szCs w:val="22"/>
        </w:rPr>
        <w:t>;</w:t>
      </w:r>
    </w:p>
    <w:p w:rsidR="00BD38C8" w:rsidRDefault="00BD38C8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</w:p>
    <w:p w:rsidR="00BD38C8" w:rsidRDefault="00BD38C8" w:rsidP="000A2818">
      <w:pPr>
        <w:tabs>
          <w:tab w:val="left" w:pos="567"/>
        </w:tabs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IL EST PROPOSÉ PAR</w:t>
      </w:r>
    </w:p>
    <w:p w:rsidR="00BD38C8" w:rsidRDefault="00BD38C8" w:rsidP="000A2818">
      <w:pPr>
        <w:tabs>
          <w:tab w:val="left" w:pos="567"/>
        </w:tabs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APPUYÉ PAR</w:t>
      </w:r>
    </w:p>
    <w:p w:rsidR="00BD38C8" w:rsidRDefault="00BD38C8" w:rsidP="000A2818">
      <w:pPr>
        <w:tabs>
          <w:tab w:val="left" w:pos="567"/>
        </w:tabs>
        <w:rPr>
          <w:rFonts w:ascii="Cambria" w:hAnsi="Cambria"/>
          <w:b/>
          <w:color w:val="000000" w:themeColor="text1"/>
          <w:sz w:val="22"/>
          <w:szCs w:val="22"/>
        </w:rPr>
      </w:pPr>
    </w:p>
    <w:p w:rsidR="00BD38C8" w:rsidRPr="00BD38C8" w:rsidRDefault="00BD38C8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ET RÉSOLU QUE</w:t>
      </w:r>
      <w:r>
        <w:rPr>
          <w:rFonts w:ascii="Cambria" w:hAnsi="Cambria"/>
          <w:color w:val="000000" w:themeColor="text1"/>
          <w:sz w:val="22"/>
          <w:szCs w:val="22"/>
        </w:rPr>
        <w:t xml:space="preserve"> ce conseil demande au gouvernement québécois et au ministre responsable de la Réforme des institutions démocratiques, Monsieur Jean-Marc Fournier, de </w:t>
      </w:r>
      <w:r w:rsidR="008F0C9B">
        <w:rPr>
          <w:rFonts w:ascii="Cambria" w:hAnsi="Cambria"/>
          <w:color w:val="000000" w:themeColor="text1"/>
          <w:sz w:val="22"/>
          <w:szCs w:val="22"/>
        </w:rPr>
        <w:t xml:space="preserve">ne pas </w:t>
      </w:r>
      <w:r w:rsidR="000955EB">
        <w:rPr>
          <w:rFonts w:ascii="Cambria" w:hAnsi="Cambria"/>
          <w:color w:val="000000" w:themeColor="text1"/>
          <w:sz w:val="22"/>
          <w:szCs w:val="22"/>
        </w:rPr>
        <w:t xml:space="preserve">étendre l’application des règles sur le lobbyisme aux organismes sans but lucratif, de tenir compte des préoccupations exprimées par les représentants de ces organismes et de s’assurer qu’aucune </w:t>
      </w:r>
      <w:r w:rsidR="00E55C4F">
        <w:rPr>
          <w:rFonts w:ascii="Cambria" w:hAnsi="Cambria"/>
          <w:color w:val="000000" w:themeColor="text1"/>
          <w:sz w:val="22"/>
          <w:szCs w:val="22"/>
        </w:rPr>
        <w:t>règle</w:t>
      </w:r>
      <w:r w:rsidR="000955EB">
        <w:rPr>
          <w:rFonts w:ascii="Cambria" w:hAnsi="Cambria"/>
          <w:color w:val="000000" w:themeColor="text1"/>
          <w:sz w:val="22"/>
          <w:szCs w:val="22"/>
        </w:rPr>
        <w:t xml:space="preserve"> ne vienne affaiblir la capacité de ces organismes de réaliser leur mission et de participer à la vie </w:t>
      </w:r>
      <w:r w:rsidR="008F0C9B">
        <w:rPr>
          <w:rFonts w:ascii="Cambria" w:hAnsi="Cambria"/>
          <w:color w:val="000000" w:themeColor="text1"/>
          <w:sz w:val="22"/>
          <w:szCs w:val="22"/>
        </w:rPr>
        <w:t>citoyenne</w:t>
      </w:r>
      <w:r w:rsidR="000955EB">
        <w:rPr>
          <w:rFonts w:ascii="Cambria" w:hAnsi="Cambria"/>
          <w:color w:val="000000" w:themeColor="text1"/>
          <w:sz w:val="22"/>
          <w:szCs w:val="22"/>
        </w:rPr>
        <w:t>.</w:t>
      </w:r>
    </w:p>
    <w:p w:rsidR="0024096D" w:rsidRDefault="0024096D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</w:p>
    <w:p w:rsidR="0024096D" w:rsidRPr="00330E17" w:rsidRDefault="0024096D" w:rsidP="000A2818">
      <w:pPr>
        <w:tabs>
          <w:tab w:val="left" w:pos="567"/>
        </w:tabs>
        <w:rPr>
          <w:rFonts w:ascii="Cambria" w:hAnsi="Cambria"/>
          <w:color w:val="000000" w:themeColor="text1"/>
          <w:sz w:val="22"/>
          <w:szCs w:val="22"/>
        </w:rPr>
      </w:pPr>
    </w:p>
    <w:p w:rsidR="00122D31" w:rsidRPr="00912DAB" w:rsidRDefault="00122D31" w:rsidP="00122D3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 w:cs="Verdana"/>
          <w:color w:val="000000" w:themeColor="text1"/>
          <w:sz w:val="22"/>
          <w:szCs w:val="22"/>
          <w:lang w:val="fr-FR"/>
        </w:rPr>
      </w:pPr>
    </w:p>
    <w:p w:rsidR="00A44222" w:rsidRPr="00912DAB" w:rsidRDefault="00A44222">
      <w:pPr>
        <w:rPr>
          <w:sz w:val="22"/>
          <w:szCs w:val="22"/>
        </w:rPr>
      </w:pPr>
    </w:p>
    <w:sectPr w:rsidR="00A44222" w:rsidRPr="00912DAB" w:rsidSect="00553BE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3A"/>
    <w:rsid w:val="00035713"/>
    <w:rsid w:val="00087566"/>
    <w:rsid w:val="000955EB"/>
    <w:rsid w:val="000A2818"/>
    <w:rsid w:val="000F2675"/>
    <w:rsid w:val="000F3562"/>
    <w:rsid w:val="001114D3"/>
    <w:rsid w:val="00122D31"/>
    <w:rsid w:val="00131080"/>
    <w:rsid w:val="001703EE"/>
    <w:rsid w:val="0019622F"/>
    <w:rsid w:val="00197647"/>
    <w:rsid w:val="001A122B"/>
    <w:rsid w:val="001D2982"/>
    <w:rsid w:val="0024096D"/>
    <w:rsid w:val="00313A07"/>
    <w:rsid w:val="00330E17"/>
    <w:rsid w:val="00360C13"/>
    <w:rsid w:val="00401DE3"/>
    <w:rsid w:val="00413B5A"/>
    <w:rsid w:val="00435A44"/>
    <w:rsid w:val="00475564"/>
    <w:rsid w:val="00481DE1"/>
    <w:rsid w:val="004E3B02"/>
    <w:rsid w:val="005164AA"/>
    <w:rsid w:val="00553BEC"/>
    <w:rsid w:val="005F0AB4"/>
    <w:rsid w:val="00615C25"/>
    <w:rsid w:val="006341B0"/>
    <w:rsid w:val="00676A47"/>
    <w:rsid w:val="00707736"/>
    <w:rsid w:val="00731070"/>
    <w:rsid w:val="007A5494"/>
    <w:rsid w:val="007E0A3A"/>
    <w:rsid w:val="007F745B"/>
    <w:rsid w:val="008F0C9B"/>
    <w:rsid w:val="00912DAB"/>
    <w:rsid w:val="009C5A66"/>
    <w:rsid w:val="00A44222"/>
    <w:rsid w:val="00A4679F"/>
    <w:rsid w:val="00AB265D"/>
    <w:rsid w:val="00AD7081"/>
    <w:rsid w:val="00BD38C8"/>
    <w:rsid w:val="00C74C3C"/>
    <w:rsid w:val="00CD55CB"/>
    <w:rsid w:val="00D000EB"/>
    <w:rsid w:val="00DB2C56"/>
    <w:rsid w:val="00E274F8"/>
    <w:rsid w:val="00E55C4F"/>
    <w:rsid w:val="00EA481E"/>
    <w:rsid w:val="00E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RQOH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Corriveau</dc:creator>
  <cp:lastModifiedBy>direction</cp:lastModifiedBy>
  <cp:revision>2</cp:revision>
  <cp:lastPrinted>2015-09-18T15:45:00Z</cp:lastPrinted>
  <dcterms:created xsi:type="dcterms:W3CDTF">2015-10-06T20:04:00Z</dcterms:created>
  <dcterms:modified xsi:type="dcterms:W3CDTF">2015-10-06T20:04:00Z</dcterms:modified>
</cp:coreProperties>
</file>